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9E" w:rsidRDefault="00EB199E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-347345</wp:posOffset>
            </wp:positionV>
            <wp:extent cx="3001645" cy="923925"/>
            <wp:effectExtent l="19050" t="0" r="8255" b="0"/>
            <wp:wrapThrough wrapText="bothSides">
              <wp:wrapPolygon edited="0">
                <wp:start x="-137" y="0"/>
                <wp:lineTo x="-137" y="21377"/>
                <wp:lineTo x="21659" y="21377"/>
                <wp:lineTo x="21659" y="0"/>
                <wp:lineTo x="-137" y="0"/>
              </wp:wrapPolygon>
            </wp:wrapThrough>
            <wp:docPr id="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99E" w:rsidRDefault="00EB199E"/>
    <w:p w:rsidR="00EB199E" w:rsidRDefault="00EB199E"/>
    <w:p w:rsidR="008F116C" w:rsidRPr="00EB199E" w:rsidRDefault="004C088A">
      <w:pPr>
        <w:rPr>
          <w:rFonts w:ascii="Arial" w:hAnsi="Arial" w:cs="Arial"/>
          <w:b/>
          <w:sz w:val="20"/>
          <w:szCs w:val="20"/>
        </w:rPr>
      </w:pPr>
      <w:r w:rsidRPr="00EB199E">
        <w:rPr>
          <w:rFonts w:ascii="Arial" w:hAnsi="Arial" w:cs="Arial"/>
          <w:b/>
          <w:sz w:val="20"/>
          <w:szCs w:val="20"/>
        </w:rPr>
        <w:t>Proyecto 19.</w:t>
      </w:r>
    </w:p>
    <w:p w:rsidR="004C088A" w:rsidRDefault="004C088A">
      <w:pPr>
        <w:rPr>
          <w:rFonts w:ascii="Arial" w:hAnsi="Arial" w:cs="Arial"/>
          <w:sz w:val="20"/>
          <w:szCs w:val="20"/>
        </w:rPr>
      </w:pPr>
      <w:r w:rsidRPr="00EB199E">
        <w:rPr>
          <w:rFonts w:ascii="Arial" w:hAnsi="Arial" w:cs="Arial"/>
          <w:sz w:val="20"/>
          <w:szCs w:val="20"/>
        </w:rPr>
        <w:t xml:space="preserve">Amplificador de audio </w:t>
      </w:r>
      <w:r w:rsidR="00897AB9" w:rsidRPr="00EB199E">
        <w:rPr>
          <w:rFonts w:ascii="Arial" w:hAnsi="Arial" w:cs="Arial"/>
          <w:sz w:val="20"/>
          <w:szCs w:val="20"/>
        </w:rPr>
        <w:t xml:space="preserve">a base </w:t>
      </w:r>
      <w:r w:rsidRPr="00EB199E">
        <w:rPr>
          <w:rFonts w:ascii="Arial" w:hAnsi="Arial" w:cs="Arial"/>
          <w:sz w:val="20"/>
          <w:szCs w:val="20"/>
        </w:rPr>
        <w:t>de transistores</w:t>
      </w:r>
      <w:r w:rsidR="00136F8E">
        <w:rPr>
          <w:rFonts w:ascii="Arial" w:hAnsi="Arial" w:cs="Arial"/>
          <w:sz w:val="20"/>
          <w:szCs w:val="20"/>
        </w:rPr>
        <w:t xml:space="preserve"> de 5 Watts</w:t>
      </w:r>
      <w:r w:rsidRPr="00EB199E">
        <w:rPr>
          <w:rFonts w:ascii="Arial" w:hAnsi="Arial" w:cs="Arial"/>
          <w:sz w:val="20"/>
          <w:szCs w:val="20"/>
        </w:rPr>
        <w:t>.</w:t>
      </w:r>
    </w:p>
    <w:p w:rsidR="00AF24E5" w:rsidRPr="00EB199E" w:rsidRDefault="00AF24E5" w:rsidP="00AF2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amplificador consiste en incrementar además del  voltaje también la  corriente por lo consiguiente implica una amplificación del nivel de potencia según los conceptos básicos de electrónica.</w:t>
      </w:r>
    </w:p>
    <w:p w:rsidR="004C088A" w:rsidRPr="00EB199E" w:rsidRDefault="002A5CA9" w:rsidP="00502AAF">
      <w:pPr>
        <w:jc w:val="both"/>
        <w:rPr>
          <w:rFonts w:ascii="Arial" w:hAnsi="Arial" w:cs="Arial"/>
          <w:sz w:val="20"/>
          <w:szCs w:val="20"/>
        </w:rPr>
      </w:pPr>
      <w:r w:rsidRPr="00EB199E">
        <w:rPr>
          <w:rFonts w:ascii="Arial" w:hAnsi="Arial" w:cs="Arial"/>
          <w:sz w:val="20"/>
          <w:szCs w:val="20"/>
        </w:rPr>
        <w:t xml:space="preserve">Este </w:t>
      </w:r>
      <w:r w:rsidR="00AF24E5">
        <w:rPr>
          <w:rFonts w:ascii="Arial" w:hAnsi="Arial" w:cs="Arial"/>
          <w:sz w:val="20"/>
          <w:szCs w:val="20"/>
        </w:rPr>
        <w:t xml:space="preserve">siguiente </w:t>
      </w:r>
      <w:r w:rsidRPr="00EB199E">
        <w:rPr>
          <w:rFonts w:ascii="Arial" w:hAnsi="Arial" w:cs="Arial"/>
          <w:sz w:val="20"/>
          <w:szCs w:val="20"/>
        </w:rPr>
        <w:t xml:space="preserve">diseño consiste </w:t>
      </w:r>
      <w:r w:rsidR="00AF24E5">
        <w:rPr>
          <w:rFonts w:ascii="Arial" w:hAnsi="Arial" w:cs="Arial"/>
          <w:sz w:val="20"/>
          <w:szCs w:val="20"/>
        </w:rPr>
        <w:t>en un</w:t>
      </w:r>
      <w:r w:rsidRPr="00EB199E">
        <w:rPr>
          <w:rFonts w:ascii="Arial" w:hAnsi="Arial" w:cs="Arial"/>
          <w:sz w:val="20"/>
          <w:szCs w:val="20"/>
        </w:rPr>
        <w:t xml:space="preserve"> </w:t>
      </w:r>
      <w:r w:rsidR="00AF24E5">
        <w:rPr>
          <w:rFonts w:ascii="Arial" w:hAnsi="Arial" w:cs="Arial"/>
          <w:sz w:val="20"/>
          <w:szCs w:val="20"/>
        </w:rPr>
        <w:t>amplificador</w:t>
      </w:r>
      <w:r w:rsidRPr="00EB199E">
        <w:rPr>
          <w:rFonts w:ascii="Arial" w:hAnsi="Arial" w:cs="Arial"/>
          <w:sz w:val="20"/>
          <w:szCs w:val="20"/>
        </w:rPr>
        <w:t xml:space="preserve"> en el que se utilic</w:t>
      </w:r>
      <w:r w:rsidR="00AF24E5">
        <w:rPr>
          <w:rFonts w:ascii="Arial" w:hAnsi="Arial" w:cs="Arial"/>
          <w:sz w:val="20"/>
          <w:szCs w:val="20"/>
        </w:rPr>
        <w:t>en solamente transistores en</w:t>
      </w:r>
      <w:r w:rsidRPr="00EB199E">
        <w:rPr>
          <w:rFonts w:ascii="Arial" w:hAnsi="Arial" w:cs="Arial"/>
          <w:sz w:val="20"/>
          <w:szCs w:val="20"/>
        </w:rPr>
        <w:t xml:space="preserve"> diferentes configuraciones a fin de darle ganancia a una señal de línea proveniente de algún equipo tal como</w:t>
      </w:r>
      <w:r w:rsidR="00D62140">
        <w:rPr>
          <w:rFonts w:ascii="Arial" w:hAnsi="Arial" w:cs="Arial"/>
          <w:sz w:val="20"/>
          <w:szCs w:val="20"/>
        </w:rPr>
        <w:t>: discman, reproductor MP3, etc. y poder reproducirla en una bocina.</w:t>
      </w:r>
    </w:p>
    <w:p w:rsidR="002A5CA9" w:rsidRPr="00EB199E" w:rsidRDefault="002A5CA9" w:rsidP="00502AAF">
      <w:pPr>
        <w:jc w:val="both"/>
        <w:rPr>
          <w:rFonts w:ascii="Arial" w:hAnsi="Arial" w:cs="Arial"/>
          <w:sz w:val="20"/>
          <w:szCs w:val="20"/>
        </w:rPr>
      </w:pPr>
      <w:r w:rsidRPr="00EB199E">
        <w:rPr>
          <w:rFonts w:ascii="Arial" w:hAnsi="Arial" w:cs="Arial"/>
          <w:sz w:val="20"/>
          <w:szCs w:val="20"/>
        </w:rPr>
        <w:t>Se utilizan para la implementación tran</w:t>
      </w:r>
      <w:r w:rsidR="000B3AD9" w:rsidRPr="00EB199E">
        <w:rPr>
          <w:rFonts w:ascii="Arial" w:hAnsi="Arial" w:cs="Arial"/>
          <w:sz w:val="20"/>
          <w:szCs w:val="20"/>
        </w:rPr>
        <w:t>sistores bipolares de juntura (TBJ)</w:t>
      </w:r>
      <w:r w:rsidR="00D62140">
        <w:rPr>
          <w:rFonts w:ascii="Arial" w:hAnsi="Arial" w:cs="Arial"/>
          <w:sz w:val="20"/>
          <w:szCs w:val="20"/>
        </w:rPr>
        <w:t xml:space="preserve"> en la cual amplificamos el nivel de voltaje de la señal de entrada </w:t>
      </w:r>
      <w:r w:rsidR="000B3AD9" w:rsidRPr="00EB199E">
        <w:rPr>
          <w:rFonts w:ascii="Arial" w:hAnsi="Arial" w:cs="Arial"/>
          <w:sz w:val="20"/>
          <w:szCs w:val="20"/>
        </w:rPr>
        <w:t xml:space="preserve">y </w:t>
      </w:r>
      <w:r w:rsidR="00D62140">
        <w:rPr>
          <w:rFonts w:ascii="Arial" w:hAnsi="Arial" w:cs="Arial"/>
          <w:sz w:val="20"/>
          <w:szCs w:val="20"/>
        </w:rPr>
        <w:t>al</w:t>
      </w:r>
      <w:r w:rsidR="000B3AD9" w:rsidRPr="00EB199E">
        <w:rPr>
          <w:rFonts w:ascii="Arial" w:hAnsi="Arial" w:cs="Arial"/>
          <w:sz w:val="20"/>
          <w:szCs w:val="20"/>
        </w:rPr>
        <w:t xml:space="preserve"> final</w:t>
      </w:r>
      <w:r w:rsidR="00D62140">
        <w:rPr>
          <w:rFonts w:ascii="Arial" w:hAnsi="Arial" w:cs="Arial"/>
          <w:sz w:val="20"/>
          <w:szCs w:val="20"/>
        </w:rPr>
        <w:t xml:space="preserve"> tenemos</w:t>
      </w:r>
      <w:r w:rsidR="000B3AD9" w:rsidRPr="00EB199E">
        <w:rPr>
          <w:rFonts w:ascii="Arial" w:hAnsi="Arial" w:cs="Arial"/>
          <w:sz w:val="20"/>
          <w:szCs w:val="20"/>
        </w:rPr>
        <w:t xml:space="preserve"> transistores de potencia </w:t>
      </w:r>
      <w:r w:rsidR="008645C8" w:rsidRPr="00EB199E">
        <w:rPr>
          <w:rFonts w:ascii="Arial" w:hAnsi="Arial" w:cs="Arial"/>
          <w:sz w:val="20"/>
          <w:szCs w:val="20"/>
        </w:rPr>
        <w:t>para dar la mayor ganancia</w:t>
      </w:r>
      <w:r w:rsidR="00D62140">
        <w:rPr>
          <w:rFonts w:ascii="Arial" w:hAnsi="Arial" w:cs="Arial"/>
          <w:sz w:val="20"/>
          <w:szCs w:val="20"/>
        </w:rPr>
        <w:t xml:space="preserve"> a la corriente de </w:t>
      </w:r>
      <w:r w:rsidR="008645C8" w:rsidRPr="00EB199E">
        <w:rPr>
          <w:rFonts w:ascii="Arial" w:hAnsi="Arial" w:cs="Arial"/>
          <w:sz w:val="20"/>
          <w:szCs w:val="20"/>
        </w:rPr>
        <w:t>la prim</w:t>
      </w:r>
      <w:r w:rsidR="00296EF7" w:rsidRPr="00EB199E">
        <w:rPr>
          <w:rFonts w:ascii="Arial" w:hAnsi="Arial" w:cs="Arial"/>
          <w:sz w:val="20"/>
          <w:szCs w:val="20"/>
        </w:rPr>
        <w:t xml:space="preserve">era etapa en una configuración </w:t>
      </w:r>
      <w:r w:rsidR="006F47BB">
        <w:rPr>
          <w:rFonts w:ascii="Arial" w:hAnsi="Arial" w:cs="Arial"/>
          <w:sz w:val="20"/>
          <w:szCs w:val="20"/>
        </w:rPr>
        <w:t>simetría complementario.</w:t>
      </w:r>
    </w:p>
    <w:p w:rsidR="00E40928" w:rsidRPr="00EB199E" w:rsidRDefault="00E40928" w:rsidP="00502AAF">
      <w:pPr>
        <w:jc w:val="both"/>
        <w:rPr>
          <w:rFonts w:ascii="Arial" w:hAnsi="Arial" w:cs="Arial"/>
          <w:sz w:val="20"/>
          <w:szCs w:val="20"/>
        </w:rPr>
      </w:pPr>
      <w:r w:rsidRPr="00EB199E">
        <w:rPr>
          <w:rFonts w:ascii="Arial" w:hAnsi="Arial" w:cs="Arial"/>
          <w:sz w:val="20"/>
          <w:szCs w:val="20"/>
        </w:rPr>
        <w:t xml:space="preserve">Las etapas </w:t>
      </w:r>
      <w:r w:rsidR="00EB199E" w:rsidRPr="00EB199E">
        <w:rPr>
          <w:rFonts w:ascii="Arial" w:hAnsi="Arial" w:cs="Arial"/>
          <w:sz w:val="20"/>
          <w:szCs w:val="20"/>
        </w:rPr>
        <w:t>utilizan acoplamiento directo</w:t>
      </w:r>
      <w:r w:rsidR="00897AB9" w:rsidRPr="00EB199E">
        <w:rPr>
          <w:rFonts w:ascii="Arial" w:hAnsi="Arial" w:cs="Arial"/>
          <w:sz w:val="20"/>
          <w:szCs w:val="20"/>
        </w:rPr>
        <w:t xml:space="preserve"> </w:t>
      </w:r>
      <w:r w:rsidRPr="00EB199E">
        <w:rPr>
          <w:rFonts w:ascii="Arial" w:hAnsi="Arial" w:cs="Arial"/>
          <w:sz w:val="20"/>
          <w:szCs w:val="20"/>
        </w:rPr>
        <w:t>de</w:t>
      </w:r>
      <w:r w:rsidR="00EB199E" w:rsidRPr="00EB199E">
        <w:rPr>
          <w:rFonts w:ascii="Arial" w:hAnsi="Arial" w:cs="Arial"/>
          <w:sz w:val="20"/>
          <w:szCs w:val="20"/>
        </w:rPr>
        <w:t xml:space="preserve"> una etapa a otra, utilizando al principio una configuración de emisor común.</w:t>
      </w:r>
    </w:p>
    <w:p w:rsidR="00897AB9" w:rsidRPr="00EB199E" w:rsidRDefault="00897AB9" w:rsidP="00502AAF">
      <w:pPr>
        <w:jc w:val="both"/>
        <w:rPr>
          <w:rFonts w:ascii="Arial" w:hAnsi="Arial" w:cs="Arial"/>
          <w:sz w:val="20"/>
          <w:szCs w:val="20"/>
        </w:rPr>
      </w:pPr>
      <w:r w:rsidRPr="00EB199E">
        <w:rPr>
          <w:rFonts w:ascii="Arial" w:hAnsi="Arial" w:cs="Arial"/>
          <w:sz w:val="20"/>
          <w:szCs w:val="20"/>
        </w:rPr>
        <w:t>Este diseño implica componentes que comercializamos tal como: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t xml:space="preserve">C1, C2, C3, C4: 100 </w:t>
      </w:r>
      <w:r w:rsidRPr="009215E3">
        <w:rPr>
          <w:rFonts w:cstheme="minorHAnsi"/>
        </w:rPr>
        <w:t>µ</w:t>
      </w:r>
      <w:r>
        <w:t>F (</w:t>
      </w:r>
      <w:r w:rsidRPr="009215E3">
        <w:rPr>
          <w:rFonts w:ascii="Arial" w:hAnsi="Arial" w:cs="Arial"/>
          <w:sz w:val="20"/>
          <w:szCs w:val="20"/>
        </w:rPr>
        <w:t>E100-25R</w:t>
      </w:r>
      <w:r>
        <w:t>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t xml:space="preserve">C5: 2200 </w:t>
      </w:r>
      <w:r w:rsidRPr="009215E3">
        <w:rPr>
          <w:rFonts w:cstheme="minorHAnsi"/>
        </w:rPr>
        <w:t>µ</w:t>
      </w:r>
      <w:r>
        <w:t>F (</w:t>
      </w:r>
      <w:r w:rsidRPr="009215E3">
        <w:rPr>
          <w:rFonts w:ascii="Arial" w:hAnsi="Arial" w:cs="Arial"/>
          <w:sz w:val="20"/>
          <w:szCs w:val="20"/>
        </w:rPr>
        <w:t>E2200-25R</w:t>
      </w:r>
      <w:r>
        <w:t>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</w:rPr>
      </w:pPr>
      <w:r>
        <w:t>R1: 2.2K</w:t>
      </w:r>
      <w:r w:rsidRPr="009215E3">
        <w:rPr>
          <w:rFonts w:cstheme="minorHAnsi"/>
        </w:rPr>
        <w:t xml:space="preserve">Ω (R2.2 ½) 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</w:rPr>
      </w:pPr>
      <w:r>
        <w:t>R2: 22K</w:t>
      </w:r>
      <w:r w:rsidRPr="009215E3">
        <w:rPr>
          <w:rFonts w:cstheme="minorHAnsi"/>
        </w:rPr>
        <w:t>Ω (R22K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</w:rPr>
      </w:pPr>
      <w:r>
        <w:t>R3: 47 K</w:t>
      </w:r>
      <w:r w:rsidRPr="009215E3">
        <w:rPr>
          <w:rFonts w:cstheme="minorHAnsi"/>
        </w:rPr>
        <w:t>Ω  (R47K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9215E3">
        <w:rPr>
          <w:lang w:val="en-US"/>
        </w:rPr>
        <w:t>R4: 150K</w:t>
      </w:r>
      <w:r w:rsidRPr="009215E3">
        <w:rPr>
          <w:rFonts w:cstheme="minorHAnsi"/>
          <w:lang w:val="en-US"/>
        </w:rPr>
        <w:t>Ω (R150K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9215E3">
        <w:rPr>
          <w:lang w:val="en-US"/>
        </w:rPr>
        <w:t>R5:</w:t>
      </w:r>
      <w:r w:rsidR="00341D5E">
        <w:rPr>
          <w:lang w:val="en-US"/>
        </w:rPr>
        <w:t>270</w:t>
      </w:r>
      <w:r w:rsidRPr="009215E3">
        <w:rPr>
          <w:lang w:val="en-US"/>
        </w:rPr>
        <w:t xml:space="preserve"> K</w:t>
      </w:r>
      <w:r w:rsidRPr="009215E3">
        <w:rPr>
          <w:rFonts w:cstheme="minorHAnsi"/>
          <w:lang w:val="en-US"/>
        </w:rPr>
        <w:t>Ω (R</w:t>
      </w:r>
      <w:r w:rsidR="00341D5E">
        <w:rPr>
          <w:rFonts w:cstheme="minorHAnsi"/>
          <w:lang w:val="en-US"/>
        </w:rPr>
        <w:t>270</w:t>
      </w:r>
      <w:r w:rsidRPr="009215E3">
        <w:rPr>
          <w:rFonts w:cstheme="minorHAnsi"/>
          <w:lang w:val="en-US"/>
        </w:rPr>
        <w:t>k 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9215E3">
        <w:rPr>
          <w:lang w:val="en-US"/>
        </w:rPr>
        <w:t xml:space="preserve">R6: 270 </w:t>
      </w:r>
      <w:r w:rsidRPr="009215E3">
        <w:rPr>
          <w:rFonts w:cstheme="minorHAnsi"/>
          <w:lang w:val="en-US"/>
        </w:rPr>
        <w:t>Ω (R22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9215E3">
        <w:rPr>
          <w:lang w:val="en-US"/>
        </w:rPr>
        <w:t>R7: 1.5K</w:t>
      </w:r>
      <w:r w:rsidRPr="009215E3">
        <w:rPr>
          <w:rFonts w:cstheme="minorHAnsi"/>
          <w:lang w:val="en-US"/>
        </w:rPr>
        <w:t>Ω (R1k5 K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cstheme="minorHAnsi"/>
          <w:lang w:val="en-US"/>
        </w:rPr>
      </w:pPr>
      <w:r w:rsidRPr="009215E3">
        <w:rPr>
          <w:lang w:val="en-US"/>
        </w:rPr>
        <w:t>R8: 33 K</w:t>
      </w:r>
      <w:r w:rsidRPr="009215E3">
        <w:rPr>
          <w:rFonts w:cstheme="minorHAnsi"/>
          <w:lang w:val="en-US"/>
        </w:rPr>
        <w:t>Ω (R33K ½ 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215E3">
        <w:rPr>
          <w:rFonts w:cstheme="minorHAnsi"/>
        </w:rPr>
        <w:t>VR1: 100 KΩ (</w:t>
      </w:r>
      <w:r w:rsidRPr="009215E3">
        <w:rPr>
          <w:rFonts w:ascii="Arial" w:hAnsi="Arial" w:cs="Arial"/>
          <w:sz w:val="20"/>
          <w:szCs w:val="20"/>
        </w:rPr>
        <w:t>101-100K)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15E3">
        <w:rPr>
          <w:rFonts w:cstheme="minorHAnsi"/>
        </w:rPr>
        <w:t xml:space="preserve">Q1, Q3: </w:t>
      </w:r>
      <w:r w:rsidRPr="009215E3">
        <w:rPr>
          <w:rFonts w:ascii="Arial" w:hAnsi="Arial" w:cs="Arial"/>
          <w:sz w:val="20"/>
          <w:szCs w:val="20"/>
        </w:rPr>
        <w:t>2N2222A</w:t>
      </w:r>
    </w:p>
    <w:p w:rsidR="009215E3" w:rsidRPr="009215E3" w:rsidRDefault="009215E3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215E3">
        <w:rPr>
          <w:rFonts w:ascii="Arial" w:hAnsi="Arial" w:cs="Arial"/>
          <w:sz w:val="20"/>
          <w:szCs w:val="20"/>
        </w:rPr>
        <w:t>Q2: BC558B</w:t>
      </w:r>
    </w:p>
    <w:p w:rsidR="009215E3" w:rsidRPr="009215E3" w:rsidRDefault="00341D5E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Q4</w:t>
      </w:r>
      <w:r w:rsidR="009215E3" w:rsidRPr="009215E3">
        <w:rPr>
          <w:rFonts w:cstheme="minorHAnsi"/>
        </w:rPr>
        <w:t xml:space="preserve">: </w:t>
      </w:r>
      <w:r w:rsidR="009215E3" w:rsidRPr="009215E3">
        <w:rPr>
          <w:rFonts w:ascii="Arial" w:hAnsi="Arial" w:cs="Arial"/>
          <w:sz w:val="20"/>
          <w:szCs w:val="20"/>
        </w:rPr>
        <w:t>M</w:t>
      </w:r>
      <w:r w:rsidR="00155D50">
        <w:rPr>
          <w:rFonts w:ascii="Arial" w:hAnsi="Arial" w:cs="Arial"/>
          <w:sz w:val="20"/>
          <w:szCs w:val="20"/>
        </w:rPr>
        <w:t>TP</w:t>
      </w:r>
      <w:r w:rsidR="009215E3" w:rsidRPr="009215E3">
        <w:rPr>
          <w:rFonts w:ascii="Arial" w:hAnsi="Arial" w:cs="Arial"/>
          <w:sz w:val="20"/>
          <w:szCs w:val="20"/>
        </w:rPr>
        <w:t>2955T</w:t>
      </w:r>
    </w:p>
    <w:p w:rsidR="009215E3" w:rsidRPr="009215E3" w:rsidRDefault="00341D5E" w:rsidP="009215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Q5</w:t>
      </w:r>
      <w:r w:rsidR="009215E3" w:rsidRPr="009215E3">
        <w:rPr>
          <w:rFonts w:ascii="Arial" w:hAnsi="Arial" w:cs="Arial"/>
          <w:sz w:val="20"/>
          <w:szCs w:val="20"/>
        </w:rPr>
        <w:t>: MJE3055T</w:t>
      </w:r>
    </w:p>
    <w:p w:rsidR="006F1207" w:rsidRDefault="009215E3" w:rsidP="003F2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Terminales TRT-02</w:t>
      </w:r>
    </w:p>
    <w:p w:rsidR="009215E3" w:rsidRDefault="009215E3" w:rsidP="003F2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Disipadores: TO-220</w:t>
      </w:r>
    </w:p>
    <w:p w:rsidR="00155D50" w:rsidRDefault="00155D50" w:rsidP="003F2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de audio monoaural (250-530)</w:t>
      </w:r>
    </w:p>
    <w:p w:rsidR="003F252F" w:rsidRDefault="00DD1080" w:rsidP="003F2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Los </w:t>
      </w:r>
      <w:r w:rsidR="001269F8">
        <w:rPr>
          <w:rFonts w:ascii="Arial" w:hAnsi="Arial" w:cs="Arial"/>
          <w:sz w:val="20"/>
          <w:szCs w:val="20"/>
        </w:rPr>
        <w:t>transistores son dispositivos de estado sólido de tres terminales, se ha convertido en un dispositivo empleado en muchas aplicaciones debido a sus capacidades de manejar potencias y frecuencias elevadas con gran fiabilidad.</w:t>
      </w:r>
    </w:p>
    <w:p w:rsidR="001269F8" w:rsidRDefault="001269F8" w:rsidP="003F2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tipo de dispositivos </w:t>
      </w:r>
      <w:r w:rsidR="00D47E4F">
        <w:rPr>
          <w:rFonts w:ascii="Arial" w:hAnsi="Arial" w:cs="Arial"/>
          <w:sz w:val="20"/>
          <w:szCs w:val="20"/>
        </w:rPr>
        <w:t xml:space="preserve">es equivalente a tener dos diodos PN en sentido opuesto, y sus terminales se llaman Base, Colector y Emisor. El material PN se refiere básicamente al grado de impurezas </w:t>
      </w:r>
      <w:r w:rsidR="008E1722">
        <w:rPr>
          <w:rFonts w:ascii="Arial" w:hAnsi="Arial" w:cs="Arial"/>
          <w:sz w:val="20"/>
          <w:szCs w:val="20"/>
        </w:rPr>
        <w:t>que se le suministra al material semiconductor ya sea con portadores positivas material P o cargas negativas en el caso del material tipo N.</w:t>
      </w:r>
    </w:p>
    <w:p w:rsidR="008E1722" w:rsidRDefault="008E1722" w:rsidP="003F2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polarización de cada unión se obtendrá un modo de trabajo diferente en el transistor como</w:t>
      </w:r>
      <w:r w:rsidR="005E2A0C">
        <w:rPr>
          <w:rFonts w:ascii="Arial" w:hAnsi="Arial" w:cs="Arial"/>
          <w:sz w:val="20"/>
          <w:szCs w:val="20"/>
        </w:rPr>
        <w:t xml:space="preserve"> por ejemplo</w:t>
      </w:r>
      <w:r>
        <w:rPr>
          <w:rFonts w:ascii="Arial" w:hAnsi="Arial" w:cs="Arial"/>
          <w:sz w:val="20"/>
          <w:szCs w:val="20"/>
        </w:rPr>
        <w:t>:</w:t>
      </w:r>
    </w:p>
    <w:p w:rsidR="008E1722" w:rsidRDefault="008E1722" w:rsidP="008E17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región de activa, el transistor se comporta como una fuente controlada.</w:t>
      </w:r>
    </w:p>
    <w:p w:rsidR="008E1722" w:rsidRDefault="008E1722" w:rsidP="008E17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modo de corte, el transistor se comporta como un interruptor abierto.</w:t>
      </w:r>
    </w:p>
    <w:p w:rsidR="008E1722" w:rsidRDefault="008E1722" w:rsidP="008E17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saturación, se comporta como un interruptor cerrado.</w:t>
      </w:r>
    </w:p>
    <w:p w:rsidR="008E1722" w:rsidRPr="008E1722" w:rsidRDefault="0025261B" w:rsidP="008E17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 modo activo inverso, no tiene utili</w:t>
      </w:r>
      <w:r w:rsidR="00DC23EF">
        <w:rPr>
          <w:rFonts w:ascii="Arial" w:hAnsi="Arial" w:cs="Arial"/>
          <w:sz w:val="20"/>
          <w:szCs w:val="20"/>
        </w:rPr>
        <w:t>dad en amplificación</w:t>
      </w:r>
    </w:p>
    <w:p w:rsidR="00DC23EF" w:rsidRDefault="00A9034D" w:rsidP="00DC2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funcionamiento consiste en conectar un reproductor de audio con salida de línea (RCA o 3.5mm) hacia la entrada del amplificador, a la salida </w:t>
      </w:r>
      <w:r w:rsidR="00936C1E">
        <w:rPr>
          <w:rFonts w:ascii="Arial" w:hAnsi="Arial" w:cs="Arial"/>
          <w:sz w:val="20"/>
          <w:szCs w:val="20"/>
        </w:rPr>
        <w:t xml:space="preserve">se debe </w:t>
      </w:r>
      <w:r>
        <w:rPr>
          <w:rFonts w:ascii="Arial" w:hAnsi="Arial" w:cs="Arial"/>
          <w:sz w:val="20"/>
          <w:szCs w:val="20"/>
        </w:rPr>
        <w:t xml:space="preserve">conectar una bocina de 8 ohms para reproducir el audio enviado al amplificador de transistores en sus diferentes etapas. Cabe señalar que el ajuste de volumen lo realizaremos por medio del mismo dispositivo que estemos </w:t>
      </w:r>
      <w:r w:rsidR="00936C1E">
        <w:rPr>
          <w:rFonts w:ascii="Arial" w:hAnsi="Arial" w:cs="Arial"/>
          <w:sz w:val="20"/>
          <w:szCs w:val="20"/>
        </w:rPr>
        <w:t>conectando, aunque el usuario puede</w:t>
      </w:r>
      <w:r>
        <w:rPr>
          <w:rFonts w:ascii="Arial" w:hAnsi="Arial" w:cs="Arial"/>
          <w:sz w:val="20"/>
          <w:szCs w:val="20"/>
        </w:rPr>
        <w:t xml:space="preserve"> diseñar un divisor de tensió</w:t>
      </w:r>
      <w:r w:rsidR="00936C1E">
        <w:rPr>
          <w:rFonts w:ascii="Arial" w:hAnsi="Arial" w:cs="Arial"/>
          <w:sz w:val="20"/>
          <w:szCs w:val="20"/>
        </w:rPr>
        <w:t>n a la entrada del amplificador tomando en cuenta la impedancia de entrada del mismo para que éste funcione correctamente.</w:t>
      </w:r>
    </w:p>
    <w:p w:rsidR="00D173C5" w:rsidRDefault="00D173C5" w:rsidP="00DC23EF">
      <w:pPr>
        <w:jc w:val="both"/>
        <w:rPr>
          <w:rFonts w:ascii="Arial" w:hAnsi="Arial" w:cs="Arial"/>
          <w:sz w:val="20"/>
          <w:szCs w:val="20"/>
        </w:rPr>
      </w:pPr>
    </w:p>
    <w:p w:rsidR="00DC23EF" w:rsidRDefault="00DC23EF" w:rsidP="00DC2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F252F">
        <w:rPr>
          <w:rFonts w:ascii="Arial" w:hAnsi="Arial" w:cs="Arial"/>
          <w:sz w:val="20"/>
          <w:szCs w:val="20"/>
        </w:rPr>
        <w:t xml:space="preserve"> continuación se muestra el diagrama electrónico del circuito que </w:t>
      </w:r>
      <w:r w:rsidR="008E1722">
        <w:rPr>
          <w:rFonts w:ascii="Arial" w:hAnsi="Arial" w:cs="Arial"/>
          <w:sz w:val="20"/>
          <w:szCs w:val="20"/>
        </w:rPr>
        <w:t>implementaremos.</w:t>
      </w:r>
    </w:p>
    <w:p w:rsidR="00B80552" w:rsidRPr="00341D5E" w:rsidRDefault="00341D5E" w:rsidP="00DC23EF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5775383" cy="296748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11" cy="2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66" w:rsidRDefault="00A24649" w:rsidP="00A24649">
      <w:pPr>
        <w:pStyle w:val="Epgrafe"/>
        <w:tabs>
          <w:tab w:val="center" w:pos="4419"/>
          <w:tab w:val="left" w:pos="6398"/>
        </w:tabs>
      </w:pPr>
      <w:r>
        <w:tab/>
      </w:r>
      <w:r w:rsidR="00B80552">
        <w:t xml:space="preserve">Ilustración </w:t>
      </w:r>
      <w:fldSimple w:instr=" SEQ Ilustración \* ARABIC ">
        <w:r w:rsidR="00F02BA6">
          <w:rPr>
            <w:noProof/>
          </w:rPr>
          <w:t>1</w:t>
        </w:r>
      </w:fldSimple>
      <w:r w:rsidR="00B80552">
        <w:t xml:space="preserve"> Diagrama del amplificador.</w:t>
      </w:r>
      <w:r>
        <w:tab/>
      </w:r>
    </w:p>
    <w:p w:rsidR="006F3805" w:rsidRPr="006F3805" w:rsidRDefault="006F3805" w:rsidP="006F3805">
      <w:r>
        <w:t>Nota: La terminal CN3 va unida por medio de un alambre con la terminal CN4.</w:t>
      </w:r>
    </w:p>
    <w:p w:rsidR="00F02BA6" w:rsidRDefault="003F252F" w:rsidP="00F02BA6">
      <w:pPr>
        <w:keepNext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50610" cy="3226151"/>
            <wp:effectExtent l="19050" t="0" r="694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23" cy="322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A6" w:rsidRDefault="00F02BA6" w:rsidP="00F02BA6">
      <w:pPr>
        <w:pStyle w:val="Epgrafe"/>
        <w:jc w:val="center"/>
      </w:pPr>
      <w:r>
        <w:t xml:space="preserve">Ilustración </w:t>
      </w:r>
      <w:fldSimple w:instr=" SEQ Ilustración \* ARABIC ">
        <w:r>
          <w:rPr>
            <w:noProof/>
          </w:rPr>
          <w:t>2</w:t>
        </w:r>
      </w:fldSimple>
      <w:r>
        <w:t xml:space="preserve"> Circuito PBC sugerido.</w:t>
      </w:r>
    </w:p>
    <w:p w:rsidR="00F02BA6" w:rsidRDefault="00F02BA6" w:rsidP="00502AAF">
      <w:pPr>
        <w:jc w:val="both"/>
      </w:pPr>
    </w:p>
    <w:p w:rsidR="00F02BA6" w:rsidRDefault="00DD1080" w:rsidP="00F02BA6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722545" cy="3743864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45" cy="374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07" w:rsidRDefault="00F02BA6" w:rsidP="00D173C5">
      <w:pPr>
        <w:pStyle w:val="Epgrafe"/>
        <w:jc w:val="center"/>
      </w:pPr>
      <w:r>
        <w:t xml:space="preserve">Ilustración </w:t>
      </w:r>
      <w:fldSimple w:instr=" SEQ Ilustración \* ARABIC ">
        <w:r>
          <w:rPr>
            <w:noProof/>
          </w:rPr>
          <w:t>3</w:t>
        </w:r>
      </w:fldSimple>
      <w:r>
        <w:t xml:space="preserve"> Circuito impreso de amplificador sugerido.</w:t>
      </w:r>
    </w:p>
    <w:sectPr w:rsidR="006F1207" w:rsidSect="008F1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637"/>
    <w:multiLevelType w:val="hybridMultilevel"/>
    <w:tmpl w:val="5A32A3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B7D9D"/>
    <w:multiLevelType w:val="hybridMultilevel"/>
    <w:tmpl w:val="AB1E1B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088A"/>
    <w:rsid w:val="0000162F"/>
    <w:rsid w:val="00063D4C"/>
    <w:rsid w:val="00091966"/>
    <w:rsid w:val="000B3AD9"/>
    <w:rsid w:val="001269F8"/>
    <w:rsid w:val="00136F8E"/>
    <w:rsid w:val="00155D50"/>
    <w:rsid w:val="0020415D"/>
    <w:rsid w:val="0025261B"/>
    <w:rsid w:val="00296EF7"/>
    <w:rsid w:val="002A5CA9"/>
    <w:rsid w:val="00341D5E"/>
    <w:rsid w:val="003870D1"/>
    <w:rsid w:val="003F252F"/>
    <w:rsid w:val="0040373F"/>
    <w:rsid w:val="0046646C"/>
    <w:rsid w:val="004C088A"/>
    <w:rsid w:val="00502AAF"/>
    <w:rsid w:val="00503921"/>
    <w:rsid w:val="00546020"/>
    <w:rsid w:val="005E2A0C"/>
    <w:rsid w:val="00644480"/>
    <w:rsid w:val="006F1207"/>
    <w:rsid w:val="006F3805"/>
    <w:rsid w:val="006F47BB"/>
    <w:rsid w:val="00805432"/>
    <w:rsid w:val="008645C8"/>
    <w:rsid w:val="008746F3"/>
    <w:rsid w:val="00897AB9"/>
    <w:rsid w:val="008E1722"/>
    <w:rsid w:val="008F116C"/>
    <w:rsid w:val="009215E3"/>
    <w:rsid w:val="00936C1E"/>
    <w:rsid w:val="00984EAC"/>
    <w:rsid w:val="00993862"/>
    <w:rsid w:val="00A24649"/>
    <w:rsid w:val="00A9034D"/>
    <w:rsid w:val="00AF24E5"/>
    <w:rsid w:val="00AF7DBC"/>
    <w:rsid w:val="00B56E91"/>
    <w:rsid w:val="00B80552"/>
    <w:rsid w:val="00BA589A"/>
    <w:rsid w:val="00C05076"/>
    <w:rsid w:val="00C42749"/>
    <w:rsid w:val="00C57582"/>
    <w:rsid w:val="00D173C5"/>
    <w:rsid w:val="00D47E4F"/>
    <w:rsid w:val="00D62140"/>
    <w:rsid w:val="00DC23EF"/>
    <w:rsid w:val="00DD1080"/>
    <w:rsid w:val="00E01F4B"/>
    <w:rsid w:val="00E40928"/>
    <w:rsid w:val="00E8083E"/>
    <w:rsid w:val="00EB199E"/>
    <w:rsid w:val="00EB592D"/>
    <w:rsid w:val="00ED5D66"/>
    <w:rsid w:val="00F02BA6"/>
    <w:rsid w:val="00F1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96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805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803F-E5D9-4420-95BE-6764A79A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2</cp:revision>
  <dcterms:created xsi:type="dcterms:W3CDTF">2013-05-06T14:02:00Z</dcterms:created>
  <dcterms:modified xsi:type="dcterms:W3CDTF">2013-05-06T14:02:00Z</dcterms:modified>
</cp:coreProperties>
</file>